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26E" w:rsidRDefault="00E2626E" w:rsidP="00E2626E">
      <w:pPr>
        <w:tabs>
          <w:tab w:val="left" w:pos="4155"/>
        </w:tabs>
        <w:jc w:val="center"/>
        <w:rPr>
          <w:b/>
          <w:sz w:val="56"/>
          <w:szCs w:val="56"/>
          <w:u w:val="single"/>
        </w:rPr>
      </w:pPr>
      <w:r w:rsidRPr="005A2F9E">
        <w:rPr>
          <w:b/>
          <w:sz w:val="56"/>
          <w:szCs w:val="56"/>
          <w:u w:val="single"/>
        </w:rPr>
        <w:t>EDX3600H</w:t>
      </w:r>
    </w:p>
    <w:p w:rsidR="00C67C30" w:rsidRDefault="00E2626E">
      <w:r w:rsidRPr="00E2626E">
        <w:drawing>
          <wp:inline distT="0" distB="0" distL="0" distR="0">
            <wp:extent cx="5731510" cy="4002548"/>
            <wp:effectExtent l="19050" t="0" r="2540" b="0"/>
            <wp:docPr id="5" name="Picture 5" descr="C:\Users\Nesara\Desktop\EDX3600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esara\Desktop\EDX3600H.JPG"/>
                    <pic:cNvPicPr>
                      <a:picLocks noChangeAspect="1" noChangeArrowheads="1"/>
                    </pic:cNvPicPr>
                  </pic:nvPicPr>
                  <pic:blipFill>
                    <a:blip r:embed="rId4"/>
                    <a:srcRect/>
                    <a:stretch>
                      <a:fillRect/>
                    </a:stretch>
                  </pic:blipFill>
                  <pic:spPr bwMode="auto">
                    <a:xfrm>
                      <a:off x="0" y="0"/>
                      <a:ext cx="5731510" cy="4002548"/>
                    </a:xfrm>
                    <a:prstGeom prst="rect">
                      <a:avLst/>
                    </a:prstGeom>
                    <a:noFill/>
                    <a:ln w="9525">
                      <a:noFill/>
                      <a:miter lim="800000"/>
                      <a:headEnd/>
                      <a:tailEnd/>
                    </a:ln>
                  </pic:spPr>
                </pic:pic>
              </a:graphicData>
            </a:graphic>
          </wp:inline>
        </w:drawing>
      </w:r>
    </w:p>
    <w:p w:rsidR="00E2626E" w:rsidRPr="00E2626E" w:rsidRDefault="00E2626E" w:rsidP="00E2626E">
      <w:pPr>
        <w:shd w:val="clear" w:color="auto" w:fill="FFFFFF"/>
        <w:outlineLvl w:val="1"/>
        <w:rPr>
          <w:rFonts w:eastAsia="Times New Roman" w:cs="Times New Roman"/>
          <w:color w:val="0858B1"/>
          <w:sz w:val="20"/>
          <w:szCs w:val="20"/>
          <w:lang w:eastAsia="en-IN"/>
        </w:rPr>
      </w:pPr>
      <w:r w:rsidRPr="00E2626E">
        <w:rPr>
          <w:rFonts w:eastAsia="Times New Roman" w:cs="Times New Roman"/>
          <w:color w:val="0858B1"/>
          <w:sz w:val="20"/>
          <w:szCs w:val="20"/>
          <w:lang w:eastAsia="en-IN"/>
        </w:rPr>
        <w:t>Product description, Technical parameters and configuration</w:t>
      </w:r>
    </w:p>
    <w:p w:rsidR="00E2626E" w:rsidRDefault="00E2626E" w:rsidP="00E2626E">
      <w:pPr>
        <w:shd w:val="clear" w:color="auto" w:fill="FFFFFF"/>
        <w:rPr>
          <w:rFonts w:eastAsia="Microsoft YaHei" w:cs="Times New Roman"/>
          <w:b/>
          <w:bCs/>
          <w:color w:val="FF0000"/>
          <w:sz w:val="20"/>
          <w:szCs w:val="20"/>
          <w:lang w:eastAsia="en-IN"/>
        </w:rPr>
      </w:pPr>
    </w:p>
    <w:p w:rsidR="00E2626E" w:rsidRPr="00E2626E" w:rsidRDefault="00E2626E" w:rsidP="00E2626E">
      <w:pPr>
        <w:shd w:val="clear" w:color="auto" w:fill="FFFFFF"/>
        <w:rPr>
          <w:rFonts w:eastAsia="Microsoft YaHei" w:cs="Times New Roman"/>
          <w:color w:val="414141"/>
          <w:sz w:val="20"/>
          <w:szCs w:val="20"/>
          <w:lang w:eastAsia="en-IN"/>
        </w:rPr>
      </w:pPr>
      <w:r w:rsidRPr="00E2626E">
        <w:rPr>
          <w:rFonts w:eastAsia="Microsoft YaHei" w:cs="Times New Roman"/>
          <w:b/>
          <w:bCs/>
          <w:color w:val="FF0000"/>
          <w:sz w:val="20"/>
          <w:szCs w:val="20"/>
          <w:lang w:eastAsia="en-IN"/>
        </w:rPr>
        <w:t>Instrument introduction</w:t>
      </w:r>
    </w:p>
    <w:p w:rsidR="00E2626E" w:rsidRPr="00E2626E" w:rsidRDefault="00E2626E" w:rsidP="00E2626E">
      <w:pPr>
        <w:shd w:val="clear" w:color="auto" w:fill="FFFFFF"/>
        <w:rPr>
          <w:rFonts w:eastAsia="Microsoft YaHei" w:cs="Times New Roman"/>
          <w:color w:val="414141"/>
          <w:sz w:val="20"/>
          <w:szCs w:val="20"/>
          <w:lang w:eastAsia="en-IN"/>
        </w:rPr>
      </w:pPr>
      <w:r w:rsidRPr="00E2626E">
        <w:rPr>
          <w:rFonts w:eastAsia="Microsoft YaHei" w:cs="Times New Roman"/>
          <w:color w:val="414141"/>
          <w:sz w:val="20"/>
          <w:szCs w:val="20"/>
          <w:lang w:eastAsia="en-IN"/>
        </w:rPr>
        <w:t>The halogen –free plan with the new round environmental protection tide is the afforested policy which is greatly promoted by International Green and Peaceful Organization and supported by numerous international environmental protection organizations and international large-scale companies. The European Union 2002/95/EC Instruction, “Montreal Protocol”, “the Stockholm Treaty” and the board material laws and regulations of National Electrician Committee (IEC) have restricted on the halogen material. And, IEC 61249-2-21 in IEC laws and regulations stipulates that the maximum limit of chlorine, bromine and the overall halogen is: bromine and chlorine is less than 900ppm respectively; (bromine + chlorine) is less than 1500ppm.</w:t>
      </w:r>
      <w:r w:rsidRPr="00E2626E">
        <w:rPr>
          <w:rFonts w:eastAsia="Microsoft YaHei" w:cs="Times New Roman"/>
          <w:color w:val="414141"/>
          <w:sz w:val="20"/>
          <w:szCs w:val="20"/>
          <w:lang w:eastAsia="en-IN"/>
        </w:rPr>
        <w:br/>
        <w:t xml:space="preserve">Jiangsu </w:t>
      </w:r>
      <w:proofErr w:type="spellStart"/>
      <w:r w:rsidRPr="00E2626E">
        <w:rPr>
          <w:rFonts w:eastAsia="Microsoft YaHei" w:cs="Times New Roman"/>
          <w:color w:val="414141"/>
          <w:sz w:val="20"/>
          <w:szCs w:val="20"/>
          <w:lang w:eastAsia="en-IN"/>
        </w:rPr>
        <w:t>Skyray</w:t>
      </w:r>
      <w:proofErr w:type="spellEnd"/>
      <w:r w:rsidRPr="00E2626E">
        <w:rPr>
          <w:rFonts w:eastAsia="Microsoft YaHei" w:cs="Times New Roman"/>
          <w:color w:val="414141"/>
          <w:sz w:val="20"/>
          <w:szCs w:val="20"/>
          <w:lang w:eastAsia="en-IN"/>
        </w:rPr>
        <w:t xml:space="preserve"> Instrument Inc. specializes in high-performance X-ray Fluorescence Spectrometers in the world. EDX3600H, desktop, Non-halogen analysis spectrometer, introduced in 2009, is of high performance and high-technology halogen testing instrument. The technology, adopting the worldwide leading non-halogen analysis technology, equipped with the best intelligent vacuum system for non-halogen testing and using low energy X-ray to excite light element, thus solve testing problem of chlorine and bromine. The instrument can detect any products containing hazardous substance halogen. In addition, it can be used in all element and </w:t>
      </w:r>
      <w:proofErr w:type="spellStart"/>
      <w:r w:rsidRPr="00E2626E">
        <w:rPr>
          <w:rFonts w:eastAsia="Microsoft YaHei" w:cs="Times New Roman"/>
          <w:color w:val="414141"/>
          <w:sz w:val="20"/>
          <w:szCs w:val="20"/>
          <w:lang w:eastAsia="en-IN"/>
        </w:rPr>
        <w:t>RoHS</w:t>
      </w:r>
      <w:proofErr w:type="spellEnd"/>
      <w:r w:rsidRPr="00E2626E">
        <w:rPr>
          <w:rFonts w:eastAsia="Microsoft YaHei" w:cs="Times New Roman"/>
          <w:color w:val="414141"/>
          <w:sz w:val="20"/>
          <w:szCs w:val="20"/>
          <w:lang w:eastAsia="en-IN"/>
        </w:rPr>
        <w:t xml:space="preserve"> analysis. The instrument is of multi-functional and can meet the international newest standard.</w:t>
      </w:r>
    </w:p>
    <w:p w:rsidR="00E2626E" w:rsidRPr="00E2626E" w:rsidRDefault="00E2626E" w:rsidP="00E2626E">
      <w:pPr>
        <w:shd w:val="clear" w:color="auto" w:fill="FFFFFF"/>
        <w:rPr>
          <w:rFonts w:eastAsia="Microsoft YaHei" w:cs="Times New Roman"/>
          <w:color w:val="414141"/>
          <w:sz w:val="20"/>
          <w:szCs w:val="20"/>
          <w:lang w:eastAsia="en-IN"/>
        </w:rPr>
      </w:pPr>
      <w:r w:rsidRPr="00E2626E">
        <w:rPr>
          <w:rFonts w:eastAsia="Microsoft YaHei" w:cs="Times New Roman"/>
          <w:b/>
          <w:bCs/>
          <w:color w:val="FF0000"/>
          <w:sz w:val="20"/>
          <w:szCs w:val="20"/>
          <w:lang w:eastAsia="en-IN"/>
        </w:rPr>
        <w:t>Performance characteristics</w:t>
      </w:r>
    </w:p>
    <w:p w:rsidR="00E2626E" w:rsidRPr="00E2626E" w:rsidRDefault="00E2626E" w:rsidP="00E2626E">
      <w:pPr>
        <w:shd w:val="clear" w:color="auto" w:fill="FFFFFF"/>
        <w:rPr>
          <w:rFonts w:eastAsia="Microsoft YaHei" w:cs="Times New Roman"/>
          <w:color w:val="414141"/>
          <w:sz w:val="20"/>
          <w:szCs w:val="20"/>
          <w:lang w:eastAsia="en-IN"/>
        </w:rPr>
      </w:pPr>
      <w:r w:rsidRPr="00E2626E">
        <w:rPr>
          <w:rFonts w:eastAsia="Microsoft YaHei" w:cs="Times New Roman"/>
          <w:color w:val="414141"/>
          <w:sz w:val="20"/>
          <w:szCs w:val="20"/>
          <w:lang w:eastAsia="en-IN"/>
        </w:rPr>
        <w:t>Made in USA, halogen testing, X-ray tube of high efficient; the specification reaches the international advanced level.</w:t>
      </w:r>
      <w:r w:rsidRPr="00E2626E">
        <w:rPr>
          <w:rFonts w:eastAsia="Microsoft YaHei" w:cs="Times New Roman"/>
          <w:color w:val="414141"/>
          <w:sz w:val="20"/>
          <w:szCs w:val="20"/>
          <w:lang w:eastAsia="en-IN"/>
        </w:rPr>
        <w:br/>
        <w:t>Special accessories are developed for testing halogen element (especially chlorine element) </w:t>
      </w:r>
      <w:r w:rsidRPr="00E2626E">
        <w:rPr>
          <w:rFonts w:eastAsia="Microsoft YaHei" w:cs="Times New Roman"/>
          <w:color w:val="414141"/>
          <w:sz w:val="20"/>
          <w:szCs w:val="20"/>
          <w:lang w:eastAsia="en-IN"/>
        </w:rPr>
        <w:br/>
        <w:t xml:space="preserve">S100 detector, excellent energy linearity, </w:t>
      </w:r>
      <w:proofErr w:type="gramStart"/>
      <w:r w:rsidRPr="00E2626E">
        <w:rPr>
          <w:rFonts w:eastAsia="Microsoft YaHei" w:cs="Times New Roman"/>
          <w:color w:val="414141"/>
          <w:sz w:val="20"/>
          <w:szCs w:val="20"/>
          <w:lang w:eastAsia="en-IN"/>
        </w:rPr>
        <w:t>energy</w:t>
      </w:r>
      <w:proofErr w:type="gramEnd"/>
      <w:r w:rsidRPr="00E2626E">
        <w:rPr>
          <w:rFonts w:eastAsia="Microsoft YaHei" w:cs="Times New Roman"/>
          <w:color w:val="414141"/>
          <w:sz w:val="20"/>
          <w:szCs w:val="20"/>
          <w:lang w:eastAsia="en-IN"/>
        </w:rPr>
        <w:t xml:space="preserve"> resolution and energy spectrum characteristics. </w:t>
      </w:r>
      <w:proofErr w:type="gramStart"/>
      <w:r w:rsidRPr="00E2626E">
        <w:rPr>
          <w:rFonts w:eastAsia="Microsoft YaHei" w:cs="Times New Roman"/>
          <w:color w:val="414141"/>
          <w:sz w:val="20"/>
          <w:szCs w:val="20"/>
          <w:lang w:eastAsia="en-IN"/>
        </w:rPr>
        <w:t>Higher peak-to-background ratio.</w:t>
      </w:r>
      <w:proofErr w:type="gramEnd"/>
      <w:r w:rsidRPr="00E2626E">
        <w:rPr>
          <w:rFonts w:eastAsia="Microsoft YaHei" w:cs="Times New Roman"/>
          <w:color w:val="414141"/>
          <w:sz w:val="20"/>
          <w:szCs w:val="20"/>
          <w:lang w:eastAsia="en-IN"/>
        </w:rPr>
        <w:br/>
      </w:r>
      <w:proofErr w:type="spellStart"/>
      <w:r w:rsidRPr="00E2626E">
        <w:rPr>
          <w:rFonts w:eastAsia="Microsoft YaHei" w:cs="Times New Roman"/>
          <w:color w:val="414141"/>
          <w:sz w:val="20"/>
          <w:szCs w:val="20"/>
          <w:lang w:eastAsia="en-IN"/>
        </w:rPr>
        <w:t>Skyray</w:t>
      </w:r>
      <w:proofErr w:type="spellEnd"/>
      <w:r w:rsidRPr="00E2626E">
        <w:rPr>
          <w:rFonts w:eastAsia="Microsoft YaHei" w:cs="Times New Roman"/>
          <w:color w:val="414141"/>
          <w:sz w:val="20"/>
          <w:szCs w:val="20"/>
          <w:lang w:eastAsia="en-IN"/>
        </w:rPr>
        <w:t xml:space="preserve"> instrument patent product- Signal-Noise-Enhancer (SNE) improves the signal processing ability up to 25 times.</w:t>
      </w:r>
      <w:r w:rsidRPr="00E2626E">
        <w:rPr>
          <w:rFonts w:eastAsia="Microsoft YaHei" w:cs="Times New Roman"/>
          <w:color w:val="414141"/>
          <w:sz w:val="20"/>
          <w:szCs w:val="20"/>
          <w:lang w:eastAsia="en-IN"/>
        </w:rPr>
        <w:br/>
        <w:t>Low energy X-rays are used, delivering good results when exciting light elements such as CI, Br.</w:t>
      </w:r>
      <w:r w:rsidRPr="00E2626E">
        <w:rPr>
          <w:rFonts w:eastAsia="Microsoft YaHei" w:cs="Times New Roman"/>
          <w:color w:val="414141"/>
          <w:sz w:val="20"/>
          <w:szCs w:val="20"/>
          <w:lang w:eastAsia="en-IN"/>
        </w:rPr>
        <w:br/>
        <w:t>Intelligent pumping vacuum system; shield air influence and enlarge testing scope.</w:t>
      </w:r>
      <w:r w:rsidRPr="00E2626E">
        <w:rPr>
          <w:rFonts w:eastAsia="Microsoft YaHei" w:cs="Times New Roman"/>
          <w:color w:val="414141"/>
          <w:sz w:val="20"/>
          <w:szCs w:val="20"/>
          <w:lang w:eastAsia="en-IN"/>
        </w:rPr>
        <w:br/>
        <w:t>Auto spectrum stabilizer ensures the instrument working.</w:t>
      </w:r>
      <w:r w:rsidRPr="00E2626E">
        <w:rPr>
          <w:rFonts w:eastAsia="Microsoft YaHei" w:cs="Times New Roman"/>
          <w:color w:val="414141"/>
          <w:sz w:val="20"/>
          <w:szCs w:val="20"/>
          <w:lang w:eastAsia="en-IN"/>
        </w:rPr>
        <w:br/>
        <w:t>High SNR electronic circuit unit</w:t>
      </w:r>
      <w:r w:rsidRPr="00E2626E">
        <w:rPr>
          <w:rFonts w:eastAsia="Microsoft YaHei" w:cs="Times New Roman"/>
          <w:color w:val="414141"/>
          <w:sz w:val="20"/>
          <w:szCs w:val="20"/>
          <w:lang w:eastAsia="en-IN"/>
        </w:rPr>
        <w:br/>
        <w:t>Auto collimator and filter switch, exempt from trouble by manual.</w:t>
      </w:r>
      <w:r w:rsidRPr="00E2626E">
        <w:rPr>
          <w:rFonts w:eastAsia="Microsoft YaHei" w:cs="Times New Roman"/>
          <w:color w:val="414141"/>
          <w:sz w:val="20"/>
          <w:szCs w:val="20"/>
          <w:lang w:eastAsia="en-IN"/>
        </w:rPr>
        <w:br/>
        <w:t>Spectrum unfolding technology decomposes the spectrum peak; ensuring CI, Br and other light elements testing have the equal analysis accuracy. </w:t>
      </w:r>
      <w:r w:rsidRPr="00E2626E">
        <w:rPr>
          <w:rFonts w:eastAsia="Microsoft YaHei" w:cs="Times New Roman"/>
          <w:color w:val="414141"/>
          <w:sz w:val="20"/>
          <w:szCs w:val="20"/>
          <w:lang w:eastAsia="en-IN"/>
        </w:rPr>
        <w:br/>
        <w:t>Multiple linear regression, reducing the inter elemental absorption and enhancement effect </w:t>
      </w:r>
      <w:r w:rsidRPr="00E2626E">
        <w:rPr>
          <w:rFonts w:eastAsia="Microsoft YaHei" w:cs="Times New Roman"/>
          <w:color w:val="414141"/>
          <w:sz w:val="20"/>
          <w:szCs w:val="20"/>
          <w:lang w:eastAsia="en-IN"/>
        </w:rPr>
        <w:br/>
        <w:t>In-built CCD with high resolution</w:t>
      </w:r>
      <w:r w:rsidRPr="00E2626E">
        <w:rPr>
          <w:rFonts w:eastAsia="Microsoft YaHei" w:cs="Times New Roman"/>
          <w:color w:val="414141"/>
          <w:sz w:val="20"/>
          <w:szCs w:val="20"/>
          <w:lang w:eastAsia="en-IN"/>
        </w:rPr>
        <w:br/>
        <w:t>LCD makes the important parameter (tube voltage, tube current, vacuum) of the instrument obvious.</w:t>
      </w:r>
    </w:p>
    <w:p w:rsidR="00E2626E" w:rsidRDefault="00E2626E" w:rsidP="00E2626E">
      <w:pPr>
        <w:shd w:val="clear" w:color="auto" w:fill="FFFFFF"/>
        <w:rPr>
          <w:rFonts w:eastAsia="Microsoft YaHei" w:cs="Times New Roman"/>
          <w:b/>
          <w:bCs/>
          <w:color w:val="FF0000"/>
          <w:sz w:val="20"/>
          <w:szCs w:val="20"/>
          <w:lang w:eastAsia="en-IN"/>
        </w:rPr>
      </w:pPr>
    </w:p>
    <w:p w:rsidR="00E2626E" w:rsidRPr="00E2626E" w:rsidRDefault="00E2626E" w:rsidP="00E2626E">
      <w:pPr>
        <w:shd w:val="clear" w:color="auto" w:fill="FFFFFF"/>
        <w:rPr>
          <w:rFonts w:eastAsia="Microsoft YaHei" w:cs="Times New Roman"/>
          <w:color w:val="414141"/>
          <w:sz w:val="20"/>
          <w:szCs w:val="20"/>
          <w:lang w:eastAsia="en-IN"/>
        </w:rPr>
      </w:pPr>
      <w:r w:rsidRPr="00E2626E">
        <w:rPr>
          <w:rFonts w:eastAsia="Microsoft YaHei" w:cs="Times New Roman"/>
          <w:b/>
          <w:bCs/>
          <w:color w:val="FF0000"/>
          <w:sz w:val="20"/>
          <w:szCs w:val="20"/>
          <w:lang w:eastAsia="en-IN"/>
        </w:rPr>
        <w:t>Technical specifications</w:t>
      </w:r>
    </w:p>
    <w:p w:rsidR="00E2626E" w:rsidRPr="00E2626E" w:rsidRDefault="00E2626E" w:rsidP="00E2626E">
      <w:pPr>
        <w:shd w:val="clear" w:color="auto" w:fill="FFFFFF"/>
        <w:rPr>
          <w:rFonts w:eastAsia="Microsoft YaHei" w:cs="Times New Roman"/>
          <w:color w:val="414141"/>
          <w:sz w:val="20"/>
          <w:szCs w:val="20"/>
          <w:lang w:eastAsia="en-IN"/>
        </w:rPr>
      </w:pPr>
      <w:r w:rsidRPr="00E2626E">
        <w:rPr>
          <w:rFonts w:eastAsia="Microsoft YaHei" w:cs="Times New Roman"/>
          <w:color w:val="414141"/>
          <w:sz w:val="20"/>
          <w:szCs w:val="20"/>
          <w:lang w:eastAsia="en-IN"/>
        </w:rPr>
        <w:t>Measurable elements: Na to U. </w:t>
      </w:r>
      <w:r w:rsidRPr="00E2626E">
        <w:rPr>
          <w:rFonts w:eastAsia="Microsoft YaHei" w:cs="Times New Roman"/>
          <w:color w:val="414141"/>
          <w:sz w:val="20"/>
          <w:szCs w:val="20"/>
          <w:lang w:eastAsia="en-IN"/>
        </w:rPr>
        <w:br/>
        <w:t>Element contents: 1ppm—99.99%</w:t>
      </w:r>
      <w:r w:rsidRPr="00E2626E">
        <w:rPr>
          <w:rFonts w:eastAsia="Microsoft YaHei" w:cs="Times New Roman"/>
          <w:color w:val="414141"/>
          <w:sz w:val="20"/>
          <w:szCs w:val="20"/>
          <w:lang w:eastAsia="en-IN"/>
        </w:rPr>
        <w:br/>
        <w:t>Ability of simultaneous analysis: Simultaneously analysis of 24 elements. </w:t>
      </w:r>
      <w:r w:rsidRPr="00E2626E">
        <w:rPr>
          <w:rFonts w:eastAsia="Microsoft YaHei" w:cs="Times New Roman"/>
          <w:color w:val="414141"/>
          <w:sz w:val="20"/>
          <w:szCs w:val="20"/>
          <w:lang w:eastAsia="en-IN"/>
        </w:rPr>
        <w:br/>
        <w:t>Plating thickness: up to 0.005um each layer; it is able to analyze plating with more than 3 layers.</w:t>
      </w:r>
      <w:r w:rsidRPr="00E2626E">
        <w:rPr>
          <w:rFonts w:eastAsia="Microsoft YaHei" w:cs="Times New Roman"/>
          <w:color w:val="414141"/>
          <w:sz w:val="20"/>
          <w:szCs w:val="20"/>
          <w:lang w:eastAsia="en-IN"/>
        </w:rPr>
        <w:br/>
        <w:t>Analysis accuracy: 0.05%</w:t>
      </w:r>
      <w:r w:rsidRPr="00E2626E">
        <w:rPr>
          <w:rFonts w:eastAsia="Microsoft YaHei" w:cs="Times New Roman"/>
          <w:color w:val="414141"/>
          <w:sz w:val="20"/>
          <w:szCs w:val="20"/>
          <w:lang w:eastAsia="en-IN"/>
        </w:rPr>
        <w:br/>
        <w:t>Measurement time: 60s-200s</w:t>
      </w:r>
      <w:r w:rsidRPr="00E2626E">
        <w:rPr>
          <w:rFonts w:eastAsia="Microsoft YaHei" w:cs="Times New Roman"/>
          <w:color w:val="414141"/>
          <w:sz w:val="20"/>
          <w:szCs w:val="20"/>
          <w:lang w:eastAsia="en-IN"/>
        </w:rPr>
        <w:br/>
        <w:t xml:space="preserve">Energy resolution: </w:t>
      </w:r>
      <w:r w:rsidRPr="00E2626E">
        <w:rPr>
          <w:rFonts w:eastAsia="Microsoft YaHei" w:hAnsi="Microsoft YaHei" w:cs="Times New Roman"/>
          <w:color w:val="414141"/>
          <w:sz w:val="20"/>
          <w:szCs w:val="20"/>
          <w:lang w:eastAsia="en-IN"/>
        </w:rPr>
        <w:t>（</w:t>
      </w:r>
      <w:r w:rsidRPr="00E2626E">
        <w:rPr>
          <w:rFonts w:eastAsia="Microsoft YaHei" w:cs="Times New Roman"/>
          <w:color w:val="414141"/>
          <w:sz w:val="20"/>
          <w:szCs w:val="20"/>
          <w:lang w:eastAsia="en-IN"/>
        </w:rPr>
        <w:t>150±5</w:t>
      </w:r>
      <w:r w:rsidRPr="00E2626E">
        <w:rPr>
          <w:rFonts w:eastAsia="Microsoft YaHei" w:hAnsi="Microsoft YaHei" w:cs="Times New Roman"/>
          <w:color w:val="414141"/>
          <w:sz w:val="20"/>
          <w:szCs w:val="20"/>
          <w:lang w:eastAsia="en-IN"/>
        </w:rPr>
        <w:t>）</w:t>
      </w:r>
      <w:r w:rsidRPr="00E2626E">
        <w:rPr>
          <w:rFonts w:eastAsia="Microsoft YaHei" w:cs="Times New Roman"/>
          <w:color w:val="414141"/>
          <w:sz w:val="20"/>
          <w:szCs w:val="20"/>
          <w:lang w:eastAsia="en-IN"/>
        </w:rPr>
        <w:t>eV</w:t>
      </w:r>
      <w:r w:rsidRPr="00E2626E">
        <w:rPr>
          <w:rFonts w:eastAsia="Microsoft YaHei" w:cs="Times New Roman"/>
          <w:color w:val="414141"/>
          <w:sz w:val="20"/>
          <w:szCs w:val="20"/>
          <w:lang w:eastAsia="en-IN"/>
        </w:rPr>
        <w:br/>
        <w:t>Tube voltage: 5KV-50KV</w:t>
      </w:r>
      <w:r w:rsidRPr="00E2626E">
        <w:rPr>
          <w:rFonts w:eastAsia="Microsoft YaHei" w:cs="Times New Roman"/>
          <w:color w:val="414141"/>
          <w:sz w:val="20"/>
          <w:szCs w:val="20"/>
          <w:lang w:eastAsia="en-IN"/>
        </w:rPr>
        <w:br/>
        <w:t>Tube current: 50uA-1000uA </w:t>
      </w:r>
      <w:r w:rsidRPr="00E2626E">
        <w:rPr>
          <w:rFonts w:eastAsia="Microsoft YaHei" w:cs="Times New Roman"/>
          <w:color w:val="414141"/>
          <w:sz w:val="20"/>
          <w:szCs w:val="20"/>
          <w:lang w:eastAsia="en-IN"/>
        </w:rPr>
        <w:br/>
        <w:t>Forms of samples: powder, solid and liquid</w:t>
      </w:r>
    </w:p>
    <w:p w:rsidR="00E2626E" w:rsidRDefault="00E2626E" w:rsidP="00E2626E">
      <w:pPr>
        <w:shd w:val="clear" w:color="auto" w:fill="FFFFFF"/>
        <w:rPr>
          <w:rFonts w:eastAsia="Microsoft YaHei" w:cs="Times New Roman"/>
          <w:b/>
          <w:bCs/>
          <w:color w:val="FF0000"/>
          <w:sz w:val="20"/>
          <w:szCs w:val="20"/>
          <w:lang w:eastAsia="en-IN"/>
        </w:rPr>
      </w:pPr>
    </w:p>
    <w:p w:rsidR="00E2626E" w:rsidRPr="00E2626E" w:rsidRDefault="00E2626E" w:rsidP="00E2626E">
      <w:pPr>
        <w:shd w:val="clear" w:color="auto" w:fill="FFFFFF"/>
        <w:rPr>
          <w:rFonts w:eastAsia="Microsoft YaHei" w:cs="Times New Roman"/>
          <w:color w:val="414141"/>
          <w:sz w:val="20"/>
          <w:szCs w:val="20"/>
          <w:lang w:eastAsia="en-IN"/>
        </w:rPr>
      </w:pPr>
      <w:r w:rsidRPr="00E2626E">
        <w:rPr>
          <w:rFonts w:eastAsia="Microsoft YaHei" w:cs="Times New Roman"/>
          <w:b/>
          <w:bCs/>
          <w:color w:val="FF0000"/>
          <w:sz w:val="20"/>
          <w:szCs w:val="20"/>
          <w:lang w:eastAsia="en-IN"/>
        </w:rPr>
        <w:t>Standard configurations</w:t>
      </w:r>
    </w:p>
    <w:p w:rsidR="00E2626E" w:rsidRPr="00E2626E" w:rsidRDefault="00E2626E" w:rsidP="00E2626E">
      <w:pPr>
        <w:shd w:val="clear" w:color="auto" w:fill="FFFFFF"/>
        <w:rPr>
          <w:rFonts w:eastAsia="Microsoft YaHei" w:cs="Times New Roman"/>
          <w:color w:val="414141"/>
          <w:sz w:val="20"/>
          <w:szCs w:val="20"/>
          <w:lang w:eastAsia="en-IN"/>
        </w:rPr>
      </w:pPr>
      <w:proofErr w:type="gramStart"/>
      <w:r w:rsidRPr="00E2626E">
        <w:rPr>
          <w:rFonts w:eastAsia="Microsoft YaHei" w:cs="Times New Roman"/>
          <w:color w:val="414141"/>
          <w:sz w:val="20"/>
          <w:szCs w:val="20"/>
          <w:lang w:eastAsia="en-IN"/>
        </w:rPr>
        <w:t>Halogen testing, X-ray tube of high efficiency.</w:t>
      </w:r>
      <w:proofErr w:type="gramEnd"/>
      <w:r w:rsidRPr="00E2626E">
        <w:rPr>
          <w:rFonts w:eastAsia="Microsoft YaHei" w:cs="Times New Roman"/>
          <w:color w:val="414141"/>
          <w:sz w:val="20"/>
          <w:szCs w:val="20"/>
          <w:lang w:eastAsia="en-IN"/>
        </w:rPr>
        <w:br/>
        <w:t>S100 detector</w:t>
      </w:r>
      <w:r w:rsidRPr="00E2626E">
        <w:rPr>
          <w:rFonts w:eastAsia="Microsoft YaHei" w:cs="Times New Roman"/>
          <w:color w:val="414141"/>
          <w:sz w:val="20"/>
          <w:szCs w:val="20"/>
          <w:lang w:eastAsia="en-IN"/>
        </w:rPr>
        <w:br/>
        <w:t>Signal-Noise-Enhancer SNE</w:t>
      </w:r>
      <w:r w:rsidRPr="00E2626E">
        <w:rPr>
          <w:rFonts w:eastAsia="Microsoft YaHei" w:cs="Times New Roman"/>
          <w:color w:val="414141"/>
          <w:sz w:val="20"/>
          <w:szCs w:val="20"/>
          <w:lang w:eastAsia="en-IN"/>
        </w:rPr>
        <w:br/>
        <w:t>Special accessories for halogen testing</w:t>
      </w:r>
      <w:r w:rsidRPr="00E2626E">
        <w:rPr>
          <w:rFonts w:eastAsia="Microsoft YaHei" w:cs="Times New Roman"/>
          <w:color w:val="414141"/>
          <w:sz w:val="20"/>
          <w:szCs w:val="20"/>
          <w:lang w:eastAsia="en-IN"/>
        </w:rPr>
        <w:br/>
        <w:t>Light path enhancement system</w:t>
      </w:r>
      <w:r w:rsidRPr="00E2626E">
        <w:rPr>
          <w:rFonts w:eastAsia="Microsoft YaHei" w:cs="Times New Roman"/>
          <w:color w:val="414141"/>
          <w:sz w:val="20"/>
          <w:szCs w:val="20"/>
          <w:lang w:eastAsia="en-IN"/>
        </w:rPr>
        <w:br/>
        <w:t>High SNR electronic circuit unit</w:t>
      </w:r>
      <w:r w:rsidRPr="00E2626E">
        <w:rPr>
          <w:rFonts w:eastAsia="Microsoft YaHei" w:cs="Times New Roman"/>
          <w:color w:val="414141"/>
          <w:sz w:val="20"/>
          <w:szCs w:val="20"/>
          <w:lang w:eastAsia="en-IN"/>
        </w:rPr>
        <w:br/>
        <w:t>In-built high resolution CCD</w:t>
      </w:r>
      <w:r w:rsidRPr="00E2626E">
        <w:rPr>
          <w:rFonts w:eastAsia="Microsoft YaHei" w:cs="Times New Roman"/>
          <w:color w:val="414141"/>
          <w:sz w:val="20"/>
          <w:szCs w:val="20"/>
          <w:lang w:eastAsia="en-IN"/>
        </w:rPr>
        <w:br/>
        <w:t>Automatic collimator and filter switch</w:t>
      </w:r>
      <w:r w:rsidRPr="00E2626E">
        <w:rPr>
          <w:rFonts w:eastAsia="Microsoft YaHei" w:cs="Times New Roman"/>
          <w:color w:val="414141"/>
          <w:sz w:val="20"/>
          <w:szCs w:val="20"/>
          <w:lang w:eastAsia="en-IN"/>
        </w:rPr>
        <w:br/>
        <w:t>Auto spectrum stabilizer</w:t>
      </w:r>
      <w:r w:rsidRPr="00E2626E">
        <w:rPr>
          <w:rFonts w:eastAsia="Microsoft YaHei" w:cs="Times New Roman"/>
          <w:color w:val="414141"/>
          <w:sz w:val="20"/>
          <w:szCs w:val="20"/>
          <w:lang w:eastAsia="en-IN"/>
        </w:rPr>
        <w:br/>
        <w:t>Triple safety protection model</w:t>
      </w:r>
      <w:r w:rsidRPr="00E2626E">
        <w:rPr>
          <w:rFonts w:eastAsia="Microsoft YaHei" w:cs="Times New Roman"/>
          <w:color w:val="414141"/>
          <w:sz w:val="20"/>
          <w:szCs w:val="20"/>
          <w:lang w:eastAsia="en-IN"/>
        </w:rPr>
        <w:br/>
        <w:t>Independent matrix effect correction model</w:t>
      </w:r>
      <w:r w:rsidRPr="00E2626E">
        <w:rPr>
          <w:rFonts w:eastAsia="Microsoft YaHei" w:cs="Times New Roman"/>
          <w:color w:val="414141"/>
          <w:sz w:val="20"/>
          <w:szCs w:val="20"/>
          <w:lang w:eastAsia="en-IN"/>
        </w:rPr>
        <w:br/>
        <w:t>Multi-variable non-linear regression procedure</w:t>
      </w:r>
      <w:r w:rsidRPr="00E2626E">
        <w:rPr>
          <w:rFonts w:eastAsia="Microsoft YaHei" w:cs="Times New Roman"/>
          <w:color w:val="414141"/>
          <w:sz w:val="20"/>
          <w:szCs w:val="20"/>
          <w:lang w:eastAsia="en-IN"/>
        </w:rPr>
        <w:br/>
        <w:t>Overall steel support structure</w:t>
      </w:r>
      <w:r w:rsidRPr="00E2626E">
        <w:rPr>
          <w:rFonts w:eastAsia="Microsoft YaHei" w:cs="Times New Roman"/>
          <w:color w:val="414141"/>
          <w:sz w:val="20"/>
          <w:szCs w:val="20"/>
          <w:lang w:eastAsia="en-IN"/>
        </w:rPr>
        <w:br/>
        <w:t>90mm*70mm LCD</w:t>
      </w:r>
    </w:p>
    <w:p w:rsidR="00E2626E" w:rsidRDefault="00E2626E" w:rsidP="00E2626E">
      <w:pPr>
        <w:shd w:val="clear" w:color="auto" w:fill="FFFFFF"/>
        <w:rPr>
          <w:rFonts w:eastAsia="Microsoft YaHei" w:cs="Times New Roman"/>
          <w:b/>
          <w:bCs/>
          <w:color w:val="FF0000"/>
          <w:sz w:val="20"/>
          <w:szCs w:val="20"/>
          <w:lang w:eastAsia="en-IN"/>
        </w:rPr>
      </w:pPr>
    </w:p>
    <w:p w:rsidR="00E2626E" w:rsidRPr="00E2626E" w:rsidRDefault="00E2626E" w:rsidP="00E2626E">
      <w:pPr>
        <w:shd w:val="clear" w:color="auto" w:fill="FFFFFF"/>
        <w:rPr>
          <w:rFonts w:eastAsia="Microsoft YaHei" w:cs="Times New Roman"/>
          <w:color w:val="414141"/>
          <w:sz w:val="20"/>
          <w:szCs w:val="20"/>
          <w:lang w:eastAsia="en-IN"/>
        </w:rPr>
      </w:pPr>
      <w:r w:rsidRPr="00E2626E">
        <w:rPr>
          <w:rFonts w:eastAsia="Microsoft YaHei" w:cs="Times New Roman"/>
          <w:b/>
          <w:bCs/>
          <w:color w:val="FF0000"/>
          <w:sz w:val="20"/>
          <w:szCs w:val="20"/>
          <w:lang w:eastAsia="en-IN"/>
        </w:rPr>
        <w:t>Application fields</w:t>
      </w:r>
    </w:p>
    <w:p w:rsidR="00E2626E" w:rsidRPr="00E2626E" w:rsidRDefault="00E2626E" w:rsidP="00E2626E">
      <w:pPr>
        <w:shd w:val="clear" w:color="auto" w:fill="FFFFFF"/>
        <w:rPr>
          <w:rFonts w:eastAsia="Microsoft YaHei" w:cs="Times New Roman"/>
          <w:color w:val="414141"/>
          <w:sz w:val="20"/>
          <w:szCs w:val="20"/>
          <w:lang w:eastAsia="en-IN"/>
        </w:rPr>
      </w:pPr>
      <w:r w:rsidRPr="00E2626E">
        <w:rPr>
          <w:rFonts w:eastAsia="Microsoft YaHei" w:cs="Times New Roman"/>
          <w:color w:val="414141"/>
          <w:sz w:val="20"/>
          <w:szCs w:val="20"/>
          <w:lang w:eastAsia="en-IN"/>
        </w:rPr>
        <w:t xml:space="preserve">Non-halogen testing </w:t>
      </w:r>
      <w:proofErr w:type="gramStart"/>
      <w:r w:rsidRPr="00E2626E">
        <w:rPr>
          <w:rFonts w:eastAsia="Microsoft YaHei" w:cs="Times New Roman"/>
          <w:color w:val="414141"/>
          <w:sz w:val="20"/>
          <w:szCs w:val="20"/>
          <w:lang w:eastAsia="en-IN"/>
        </w:rPr>
        <w:t>All</w:t>
      </w:r>
      <w:proofErr w:type="gramEnd"/>
      <w:r w:rsidRPr="00E2626E">
        <w:rPr>
          <w:rFonts w:eastAsia="Microsoft YaHei" w:cs="Times New Roman"/>
          <w:color w:val="414141"/>
          <w:sz w:val="20"/>
          <w:szCs w:val="20"/>
          <w:lang w:eastAsia="en-IN"/>
        </w:rPr>
        <w:t xml:space="preserve"> element analysis </w:t>
      </w:r>
      <w:proofErr w:type="spellStart"/>
      <w:r w:rsidRPr="00E2626E">
        <w:rPr>
          <w:rFonts w:eastAsia="Microsoft YaHei" w:cs="Times New Roman"/>
          <w:color w:val="414141"/>
          <w:sz w:val="20"/>
          <w:szCs w:val="20"/>
          <w:lang w:eastAsia="en-IN"/>
        </w:rPr>
        <w:t>RoHS</w:t>
      </w:r>
      <w:proofErr w:type="spellEnd"/>
      <w:r w:rsidRPr="00E2626E">
        <w:rPr>
          <w:rFonts w:eastAsia="Microsoft YaHei" w:cs="Times New Roman"/>
          <w:color w:val="414141"/>
          <w:sz w:val="20"/>
          <w:szCs w:val="20"/>
          <w:lang w:eastAsia="en-IN"/>
        </w:rPr>
        <w:t xml:space="preserve"> testing Plating thickness</w:t>
      </w:r>
    </w:p>
    <w:p w:rsidR="00E2626E" w:rsidRPr="00E2626E" w:rsidRDefault="00E2626E" w:rsidP="00E2626E">
      <w:pPr>
        <w:rPr>
          <w:sz w:val="20"/>
          <w:szCs w:val="20"/>
        </w:rPr>
      </w:pPr>
    </w:p>
    <w:sectPr w:rsidR="00E2626E" w:rsidRPr="00E2626E" w:rsidSect="00E2626E">
      <w:pgSz w:w="11906" w:h="16838"/>
      <w:pgMar w:top="567" w:right="1440" w:bottom="56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roman"/>
    <w:pitch w:val="default"/>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626E"/>
    <w:rsid w:val="00C20999"/>
    <w:rsid w:val="00C67C30"/>
    <w:rsid w:val="00E2626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26E"/>
  </w:style>
  <w:style w:type="paragraph" w:styleId="Heading2">
    <w:name w:val="heading 2"/>
    <w:basedOn w:val="Normal"/>
    <w:link w:val="Heading2Char"/>
    <w:uiPriority w:val="9"/>
    <w:qFormat/>
    <w:rsid w:val="00E2626E"/>
    <w:pPr>
      <w:spacing w:before="100" w:beforeAutospacing="1" w:after="100" w:afterAutospacing="1"/>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626E"/>
    <w:rPr>
      <w:rFonts w:ascii="Tahoma" w:hAnsi="Tahoma" w:cs="Tahoma"/>
      <w:sz w:val="16"/>
      <w:szCs w:val="16"/>
    </w:rPr>
  </w:style>
  <w:style w:type="character" w:customStyle="1" w:styleId="BalloonTextChar">
    <w:name w:val="Balloon Text Char"/>
    <w:basedOn w:val="DefaultParagraphFont"/>
    <w:link w:val="BalloonText"/>
    <w:uiPriority w:val="99"/>
    <w:semiHidden/>
    <w:rsid w:val="00E2626E"/>
    <w:rPr>
      <w:rFonts w:ascii="Tahoma" w:hAnsi="Tahoma" w:cs="Tahoma"/>
      <w:sz w:val="16"/>
      <w:szCs w:val="16"/>
    </w:rPr>
  </w:style>
  <w:style w:type="character" w:customStyle="1" w:styleId="Heading2Char">
    <w:name w:val="Heading 2 Char"/>
    <w:basedOn w:val="DefaultParagraphFont"/>
    <w:link w:val="Heading2"/>
    <w:uiPriority w:val="9"/>
    <w:rsid w:val="00E2626E"/>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E2626E"/>
    <w:pPr>
      <w:spacing w:before="100" w:beforeAutospacing="1" w:after="100" w:afterAutospacing="1"/>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2626E"/>
    <w:rPr>
      <w:b/>
      <w:bCs/>
    </w:rPr>
  </w:style>
</w:styles>
</file>

<file path=word/webSettings.xml><?xml version="1.0" encoding="utf-8"?>
<w:webSettings xmlns:r="http://schemas.openxmlformats.org/officeDocument/2006/relationships" xmlns:w="http://schemas.openxmlformats.org/wordprocessingml/2006/main">
  <w:divs>
    <w:div w:id="513306278">
      <w:bodyDiv w:val="1"/>
      <w:marLeft w:val="0"/>
      <w:marRight w:val="0"/>
      <w:marTop w:val="0"/>
      <w:marBottom w:val="0"/>
      <w:divBdr>
        <w:top w:val="none" w:sz="0" w:space="0" w:color="auto"/>
        <w:left w:val="none" w:sz="0" w:space="0" w:color="auto"/>
        <w:bottom w:val="none" w:sz="0" w:space="0" w:color="auto"/>
        <w:right w:val="none" w:sz="0" w:space="0" w:color="auto"/>
      </w:divBdr>
      <w:divsChild>
        <w:div w:id="2086687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3204</Characters>
  <Application>Microsoft Office Word</Application>
  <DocSecurity>0</DocSecurity>
  <Lines>26</Lines>
  <Paragraphs>7</Paragraphs>
  <ScaleCrop>false</ScaleCrop>
  <Company/>
  <LinksUpToDate>false</LinksUpToDate>
  <CharactersWithSpaces>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Nesara</dc:creator>
  <cp:lastModifiedBy>Nesara</cp:lastModifiedBy>
  <cp:revision>1</cp:revision>
  <dcterms:created xsi:type="dcterms:W3CDTF">2023-03-01T11:37:00Z</dcterms:created>
  <dcterms:modified xsi:type="dcterms:W3CDTF">2023-03-01T11:39:00Z</dcterms:modified>
</cp:coreProperties>
</file>